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73" w:rsidRPr="001702A2" w:rsidRDefault="003E5B16">
      <w:pPr>
        <w:rPr>
          <w:b/>
          <w:sz w:val="28"/>
          <w:szCs w:val="28"/>
        </w:rPr>
      </w:pPr>
      <w:r w:rsidRPr="001702A2">
        <w:rPr>
          <w:b/>
          <w:sz w:val="28"/>
          <w:szCs w:val="28"/>
        </w:rPr>
        <w:t>CONSEIL MUNICIPAL DU 13 DECEMBRE 2018</w:t>
      </w:r>
    </w:p>
    <w:p w:rsidR="003E5B16" w:rsidRDefault="003E5B16"/>
    <w:p w:rsidR="003E5B16" w:rsidRPr="001702A2" w:rsidRDefault="003E5B16">
      <w:pPr>
        <w:rPr>
          <w:b/>
          <w:sz w:val="24"/>
          <w:szCs w:val="24"/>
        </w:rPr>
      </w:pPr>
      <w:r w:rsidRPr="001702A2">
        <w:rPr>
          <w:b/>
          <w:sz w:val="24"/>
          <w:szCs w:val="24"/>
        </w:rPr>
        <w:t>Délibération</w:t>
      </w:r>
      <w:r w:rsidR="001702A2" w:rsidRPr="001702A2">
        <w:rPr>
          <w:b/>
          <w:sz w:val="24"/>
          <w:szCs w:val="24"/>
        </w:rPr>
        <w:t xml:space="preserve"> 4/4</w:t>
      </w:r>
      <w:r w:rsidRPr="001702A2">
        <w:rPr>
          <w:b/>
          <w:sz w:val="24"/>
          <w:szCs w:val="24"/>
        </w:rPr>
        <w:t> : Ouverture anticipée de crédits d’investissement – Précision concernant quelques opérations :</w:t>
      </w:r>
    </w:p>
    <w:p w:rsidR="003E5B16" w:rsidRPr="001702A2" w:rsidRDefault="003E5B16">
      <w:pPr>
        <w:rPr>
          <w:b/>
        </w:rPr>
      </w:pPr>
    </w:p>
    <w:p w:rsidR="003E5B16" w:rsidRPr="001702A2" w:rsidRDefault="003E5B16" w:rsidP="003E5B16">
      <w:pPr>
        <w:pStyle w:val="Paragraphedeliste"/>
        <w:numPr>
          <w:ilvl w:val="0"/>
          <w:numId w:val="1"/>
        </w:numPr>
        <w:rPr>
          <w:b/>
        </w:rPr>
      </w:pPr>
      <w:r w:rsidRPr="001702A2">
        <w:rPr>
          <w:b/>
        </w:rPr>
        <w:t>Acquisition d’un véhicule utilitaire au CTM</w:t>
      </w:r>
    </w:p>
    <w:p w:rsidR="003E5B16" w:rsidRDefault="003E5B16" w:rsidP="003E5B16">
      <w:pPr>
        <w:ind w:left="360"/>
      </w:pPr>
      <w:r>
        <w:t>-Nature et fonction du véhicule :</w:t>
      </w:r>
      <w:r w:rsidR="00B91561">
        <w:t xml:space="preserve"> Véhicule 3.5 T Iveco, motorisation GNV, équipé d’un plateau et d’un hayon élévateur.</w:t>
      </w:r>
    </w:p>
    <w:p w:rsidR="003E5B16" w:rsidRDefault="003E5B16" w:rsidP="003E5B16">
      <w:pPr>
        <w:ind w:left="360"/>
        <w:rPr>
          <w:i/>
        </w:rPr>
      </w:pPr>
      <w:r>
        <w:t>-</w:t>
      </w:r>
      <w:r w:rsidRPr="003E5B16">
        <w:rPr>
          <w:i/>
        </w:rPr>
        <w:t>Rappel du nombre de véhicules « verts » achetés par la collectivité et leur usage</w:t>
      </w:r>
    </w:p>
    <w:p w:rsidR="00BA3268" w:rsidRPr="00B91561" w:rsidRDefault="00B91561" w:rsidP="00BA3268">
      <w:pPr>
        <w:ind w:firstLine="360"/>
      </w:pPr>
      <w:r w:rsidRPr="00B91561">
        <w:t>Les derniers véhicules achetés sont soit électriques, soit GNV :</w:t>
      </w:r>
    </w:p>
    <w:p w:rsidR="00B91561" w:rsidRPr="00B91561" w:rsidRDefault="00B91561" w:rsidP="00B91561">
      <w:pPr>
        <w:pStyle w:val="Paragraphedeliste"/>
        <w:numPr>
          <w:ilvl w:val="0"/>
          <w:numId w:val="4"/>
        </w:numPr>
      </w:pPr>
      <w:r w:rsidRPr="00B91561">
        <w:t>Zoé en 2016 pour le CTM (chef d’atelier),</w:t>
      </w:r>
    </w:p>
    <w:p w:rsidR="00B91561" w:rsidRPr="00B91561" w:rsidRDefault="00B91561" w:rsidP="00B91561">
      <w:pPr>
        <w:pStyle w:val="Paragraphedeliste"/>
        <w:numPr>
          <w:ilvl w:val="0"/>
          <w:numId w:val="4"/>
        </w:numPr>
      </w:pPr>
      <w:r w:rsidRPr="00B91561">
        <w:t>Kangoo électrique en 2017 pour le CTM (plombiers),</w:t>
      </w:r>
    </w:p>
    <w:p w:rsidR="00B91561" w:rsidRPr="00B91561" w:rsidRDefault="00B91561" w:rsidP="00B91561">
      <w:pPr>
        <w:pStyle w:val="Paragraphedeliste"/>
        <w:numPr>
          <w:ilvl w:val="0"/>
          <w:numId w:val="4"/>
        </w:numPr>
      </w:pPr>
      <w:r w:rsidRPr="00B91561">
        <w:t>Iveco GNV en 2017 pour les espaces verts.</w:t>
      </w:r>
    </w:p>
    <w:p w:rsidR="00BA3268" w:rsidRDefault="00B91561" w:rsidP="00BA3268">
      <w:pPr>
        <w:ind w:firstLine="360"/>
      </w:pPr>
      <w:r>
        <w:t>Notre flotte comprend au total 10 véhicules propres (5 électriques et 5 GNV) sur 45 véhicules au total.</w:t>
      </w:r>
    </w:p>
    <w:p w:rsidR="00BA3268" w:rsidRPr="00BA3268" w:rsidRDefault="00BA3268" w:rsidP="00BA3268">
      <w:pPr>
        <w:ind w:left="360"/>
        <w:rPr>
          <w:b/>
        </w:rPr>
      </w:pPr>
      <w:r w:rsidRPr="00BA3268">
        <w:rPr>
          <w:b/>
        </w:rPr>
        <w:t xml:space="preserve">2) </w:t>
      </w:r>
      <w:proofErr w:type="spellStart"/>
      <w:r w:rsidRPr="00BA3268">
        <w:rPr>
          <w:b/>
        </w:rPr>
        <w:t>Vidéoprotection</w:t>
      </w:r>
      <w:proofErr w:type="spellEnd"/>
      <w:r w:rsidRPr="00BA3268">
        <w:rPr>
          <w:b/>
        </w:rPr>
        <w:t xml:space="preserve"> (version + détaillée)</w:t>
      </w:r>
    </w:p>
    <w:p w:rsidR="00BA3268" w:rsidRPr="00BA3268" w:rsidRDefault="00BA3268" w:rsidP="00BA3268">
      <w:pPr>
        <w:ind w:left="360"/>
      </w:pPr>
      <w:r w:rsidRPr="00BA3268">
        <w:t xml:space="preserve">-objectifs : compléter et améliorer le dispositif de </w:t>
      </w:r>
      <w:proofErr w:type="spellStart"/>
      <w:r w:rsidRPr="00BA3268">
        <w:t>vidéoprotection</w:t>
      </w:r>
      <w:proofErr w:type="spellEnd"/>
      <w:r w:rsidRPr="00BA3268">
        <w:t xml:space="preserve"> en implantant entre 21 et 24 caméras supplémentaires (soit environ 51 au total + 1 caméra nomade) sur les entrées/sorties de ville (lecture de plaque), le sud de la commune (pas encore dotée) et sur des secteurs sensibles (commerces et Nouveau Mons). Justification : </w:t>
      </w:r>
      <w:r w:rsidRPr="00BA3268">
        <w:rPr>
          <w:i/>
          <w:iCs/>
        </w:rPr>
        <w:t>délinquance routière, point de fuite, protection des commerces, dégradations volontaires, nuisances pour le voisinage…</w:t>
      </w:r>
      <w:r w:rsidRPr="00BA3268">
        <w:t xml:space="preserve"> </w:t>
      </w:r>
    </w:p>
    <w:p w:rsidR="00BA3268" w:rsidRPr="00BA3268" w:rsidRDefault="00BA3268" w:rsidP="00BA3268">
      <w:pPr>
        <w:pStyle w:val="Paragraphedeliste"/>
        <w:numPr>
          <w:ilvl w:val="0"/>
          <w:numId w:val="3"/>
        </w:numPr>
        <w:spacing w:after="0" w:line="240" w:lineRule="auto"/>
        <w:contextualSpacing w:val="0"/>
      </w:pPr>
      <w:r w:rsidRPr="00BA3268">
        <w:t xml:space="preserve">rond-point </w:t>
      </w:r>
      <w:proofErr w:type="spellStart"/>
      <w:r w:rsidRPr="00BA3268">
        <w:t>Euromaster</w:t>
      </w:r>
      <w:proofErr w:type="spellEnd"/>
      <w:r w:rsidRPr="00BA3268">
        <w:t xml:space="preserve"> (sortie de ville, rodéos), </w:t>
      </w:r>
    </w:p>
    <w:p w:rsidR="00BA3268" w:rsidRPr="00BA3268" w:rsidRDefault="00BA3268" w:rsidP="00BA3268">
      <w:pPr>
        <w:pStyle w:val="Paragraphedeliste"/>
        <w:numPr>
          <w:ilvl w:val="0"/>
          <w:numId w:val="3"/>
        </w:numPr>
        <w:spacing w:after="0" w:line="240" w:lineRule="auto"/>
        <w:contextualSpacing w:val="0"/>
      </w:pPr>
      <w:r w:rsidRPr="00BA3268">
        <w:t>rond-point Albert 1</w:t>
      </w:r>
      <w:r w:rsidRPr="00BA3268">
        <w:rPr>
          <w:vertAlign w:val="superscript"/>
        </w:rPr>
        <w:t>er</w:t>
      </w:r>
      <w:r w:rsidRPr="00BA3268">
        <w:t xml:space="preserve"> (rodéos/sortie de ville), </w:t>
      </w:r>
    </w:p>
    <w:p w:rsidR="00BA3268" w:rsidRPr="00BA3268" w:rsidRDefault="00BA3268" w:rsidP="00BA3268">
      <w:pPr>
        <w:pStyle w:val="Paragraphedeliste"/>
        <w:numPr>
          <w:ilvl w:val="0"/>
          <w:numId w:val="3"/>
        </w:numPr>
        <w:spacing w:after="0" w:line="240" w:lineRule="auto"/>
        <w:contextualSpacing w:val="0"/>
      </w:pPr>
      <w:r w:rsidRPr="00BA3268">
        <w:t xml:space="preserve">rond-point Leclerc/Rousseau (délinquance routière/sortie de ville), </w:t>
      </w:r>
    </w:p>
    <w:p w:rsidR="00BA3268" w:rsidRPr="00BA3268" w:rsidRDefault="00BA3268" w:rsidP="00BA3268">
      <w:pPr>
        <w:pStyle w:val="Paragraphedeliste"/>
        <w:numPr>
          <w:ilvl w:val="0"/>
          <w:numId w:val="3"/>
        </w:numPr>
        <w:spacing w:after="0" w:line="240" w:lineRule="auto"/>
        <w:contextualSpacing w:val="0"/>
      </w:pPr>
      <w:r w:rsidRPr="00BA3268">
        <w:lastRenderedPageBreak/>
        <w:t xml:space="preserve">Place Vauban (protection commerces et mobiliers urbains, lutte contre les nuisances et les phénomènes de rassemblements), </w:t>
      </w:r>
    </w:p>
    <w:p w:rsidR="00BA3268" w:rsidRPr="00BA3268" w:rsidRDefault="00BA3268" w:rsidP="00BA3268">
      <w:pPr>
        <w:pStyle w:val="Paragraphedeliste"/>
        <w:numPr>
          <w:ilvl w:val="0"/>
          <w:numId w:val="3"/>
        </w:numPr>
        <w:spacing w:after="0" w:line="240" w:lineRule="auto"/>
        <w:contextualSpacing w:val="0"/>
      </w:pPr>
      <w:r w:rsidRPr="00BA3268">
        <w:t xml:space="preserve">rue de Normandie (rodéos, marché et aire de jeux Béarn), </w:t>
      </w:r>
    </w:p>
    <w:p w:rsidR="00BA3268" w:rsidRPr="00BA3268" w:rsidRDefault="00BA3268" w:rsidP="00BA3268">
      <w:pPr>
        <w:pStyle w:val="Paragraphedeliste"/>
        <w:numPr>
          <w:ilvl w:val="0"/>
          <w:numId w:val="3"/>
        </w:numPr>
        <w:spacing w:after="0" w:line="240" w:lineRule="auto"/>
        <w:contextualSpacing w:val="0"/>
      </w:pPr>
      <w:r w:rsidRPr="00BA3268">
        <w:t xml:space="preserve">rue d’Auvergne (trafics, dégradations, délinquance routière, rassemblements, sortie de ville), </w:t>
      </w:r>
    </w:p>
    <w:p w:rsidR="00BA3268" w:rsidRPr="00BA3268" w:rsidRDefault="00BA3268" w:rsidP="00BA3268">
      <w:pPr>
        <w:pStyle w:val="Paragraphedeliste"/>
        <w:numPr>
          <w:ilvl w:val="0"/>
          <w:numId w:val="3"/>
        </w:numPr>
        <w:spacing w:after="0" w:line="240" w:lineRule="auto"/>
        <w:contextualSpacing w:val="0"/>
      </w:pPr>
      <w:r w:rsidRPr="00BA3268">
        <w:t>rond-point</w:t>
      </w:r>
      <w:r>
        <w:t xml:space="preserve"> Adenaue</w:t>
      </w:r>
      <w:r w:rsidRPr="00BA3268">
        <w:t xml:space="preserve">r (rodéos, sortie de ville), </w:t>
      </w:r>
    </w:p>
    <w:p w:rsidR="00BA3268" w:rsidRPr="00BA3268" w:rsidRDefault="00BA3268" w:rsidP="00BA3268">
      <w:pPr>
        <w:pStyle w:val="Paragraphedeliste"/>
        <w:numPr>
          <w:ilvl w:val="0"/>
          <w:numId w:val="3"/>
        </w:numPr>
        <w:spacing w:after="0" w:line="240" w:lineRule="auto"/>
        <w:contextualSpacing w:val="0"/>
      </w:pPr>
      <w:r w:rsidRPr="00BA3268">
        <w:t xml:space="preserve">avenue Coty (rodéos, sortie de ville), </w:t>
      </w:r>
    </w:p>
    <w:p w:rsidR="00BA3268" w:rsidRPr="00BA3268" w:rsidRDefault="00BA3268" w:rsidP="00BA3268">
      <w:pPr>
        <w:pStyle w:val="Paragraphedeliste"/>
        <w:numPr>
          <w:ilvl w:val="0"/>
          <w:numId w:val="3"/>
        </w:numPr>
        <w:spacing w:after="0" w:line="240" w:lineRule="auto"/>
        <w:contextualSpacing w:val="0"/>
      </w:pPr>
      <w:r w:rsidRPr="00BA3268">
        <w:t xml:space="preserve">rue voltaire (entrée de ville, protection commerces), </w:t>
      </w:r>
    </w:p>
    <w:p w:rsidR="00BA3268" w:rsidRPr="00BA3268" w:rsidRDefault="00BA3268" w:rsidP="00BA3268">
      <w:pPr>
        <w:pStyle w:val="Paragraphedeliste"/>
        <w:numPr>
          <w:ilvl w:val="0"/>
          <w:numId w:val="3"/>
        </w:numPr>
        <w:spacing w:after="0" w:line="240" w:lineRule="auto"/>
        <w:contextualSpacing w:val="0"/>
      </w:pPr>
      <w:r w:rsidRPr="00BA3268">
        <w:t xml:space="preserve">stade Michel Bernard (dégradations, délinquance, rassemblements), </w:t>
      </w:r>
    </w:p>
    <w:p w:rsidR="00BA3268" w:rsidRPr="00BA3268" w:rsidRDefault="00BA3268" w:rsidP="00BA3268">
      <w:pPr>
        <w:pStyle w:val="Paragraphedeliste"/>
        <w:numPr>
          <w:ilvl w:val="0"/>
          <w:numId w:val="3"/>
        </w:numPr>
        <w:spacing w:after="0" w:line="240" w:lineRule="auto"/>
        <w:contextualSpacing w:val="0"/>
      </w:pPr>
      <w:r w:rsidRPr="00BA3268">
        <w:t xml:space="preserve">cimetière (vols), </w:t>
      </w:r>
    </w:p>
    <w:p w:rsidR="00BA3268" w:rsidRPr="00BA3268" w:rsidRDefault="00BA3268" w:rsidP="00BA3268">
      <w:pPr>
        <w:pStyle w:val="Paragraphedeliste"/>
        <w:numPr>
          <w:ilvl w:val="0"/>
          <w:numId w:val="3"/>
        </w:numPr>
        <w:spacing w:after="0" w:line="240" w:lineRule="auto"/>
        <w:contextualSpacing w:val="0"/>
      </w:pPr>
      <w:r w:rsidRPr="00BA3268">
        <w:t>centralité (délinquance, dégradations, rodéos, protection des commerces/équipement)</w:t>
      </w:r>
    </w:p>
    <w:p w:rsidR="00BA3268" w:rsidRPr="00BA3268" w:rsidRDefault="00BA3268" w:rsidP="00BA3268">
      <w:pPr>
        <w:pStyle w:val="Paragraphedeliste"/>
        <w:numPr>
          <w:ilvl w:val="0"/>
          <w:numId w:val="3"/>
        </w:numPr>
        <w:spacing w:after="0" w:line="240" w:lineRule="auto"/>
        <w:contextualSpacing w:val="0"/>
      </w:pPr>
      <w:r w:rsidRPr="00BA3268">
        <w:t xml:space="preserve">… </w:t>
      </w:r>
    </w:p>
    <w:p w:rsidR="00BA3268" w:rsidRPr="00BA3268" w:rsidRDefault="00BA3268" w:rsidP="00BA3268">
      <w:pPr>
        <w:pStyle w:val="Paragraphedeliste"/>
        <w:numPr>
          <w:ilvl w:val="0"/>
          <w:numId w:val="3"/>
        </w:numPr>
        <w:spacing w:after="0" w:line="240" w:lineRule="auto"/>
        <w:contextualSpacing w:val="0"/>
      </w:pPr>
    </w:p>
    <w:p w:rsidR="00BA3268" w:rsidRPr="00BA3268" w:rsidRDefault="00BA3268" w:rsidP="00BA3268">
      <w:pPr>
        <w:ind w:left="360"/>
      </w:pPr>
      <w:r w:rsidRPr="00BA3268">
        <w:t>-calendrier prévisionnel</w:t>
      </w:r>
    </w:p>
    <w:p w:rsidR="00BA3268" w:rsidRPr="00BA3268" w:rsidRDefault="00BA3268" w:rsidP="00BA3268">
      <w:pPr>
        <w:ind w:left="360" w:firstLine="348"/>
      </w:pPr>
      <w:r w:rsidRPr="00BA3268">
        <w:t>Marché : attribué en novembre 2018</w:t>
      </w:r>
    </w:p>
    <w:p w:rsidR="00BA3268" w:rsidRPr="00BA3268" w:rsidRDefault="00BA3268" w:rsidP="00BA3268">
      <w:pPr>
        <w:ind w:left="360" w:firstLine="348"/>
      </w:pPr>
      <w:r w:rsidRPr="00BA3268">
        <w:t>Essais / études : 2,5 mois (janvier – mars 2019, avec aléas possibles cause intempéries)</w:t>
      </w:r>
    </w:p>
    <w:p w:rsidR="00BA3268" w:rsidRPr="00BA3268" w:rsidRDefault="00BA3268" w:rsidP="00BA3268">
      <w:pPr>
        <w:ind w:left="360" w:firstLine="348"/>
      </w:pPr>
      <w:r w:rsidRPr="00BA3268">
        <w:t>Travaux : 4 mois (avril – août 2019)</w:t>
      </w:r>
    </w:p>
    <w:p w:rsidR="00BA3268" w:rsidRPr="00BA3268" w:rsidRDefault="00BA3268" w:rsidP="00BA3268">
      <w:pPr>
        <w:ind w:left="360" w:firstLine="348"/>
      </w:pPr>
      <w:r w:rsidRPr="00BA3268">
        <w:t>Mise en service : septembre 2019</w:t>
      </w:r>
    </w:p>
    <w:p w:rsidR="00BA3268" w:rsidRPr="00BA3268" w:rsidRDefault="00BA3268" w:rsidP="00BA3268">
      <w:pPr>
        <w:ind w:firstLine="360"/>
      </w:pPr>
      <w:r w:rsidRPr="00BA3268">
        <w:t>-Cout prévisionnel : 480 000 € TTC</w:t>
      </w:r>
    </w:p>
    <w:p w:rsidR="00BA3268" w:rsidRDefault="00BA3268" w:rsidP="00BA3268"/>
    <w:p w:rsidR="00BA3268" w:rsidRPr="001702A2" w:rsidRDefault="00BA3268" w:rsidP="00BA3268">
      <w:pPr>
        <w:pStyle w:val="Paragraphedeliste"/>
        <w:numPr>
          <w:ilvl w:val="0"/>
          <w:numId w:val="2"/>
        </w:numPr>
        <w:rPr>
          <w:b/>
        </w:rPr>
      </w:pPr>
      <w:r w:rsidRPr="001702A2">
        <w:rPr>
          <w:b/>
        </w:rPr>
        <w:t>Ecole Montaigne</w:t>
      </w:r>
    </w:p>
    <w:p w:rsidR="00BA3268" w:rsidRDefault="00BA3268" w:rsidP="00BA3268">
      <w:pPr>
        <w:ind w:left="360"/>
      </w:pPr>
    </w:p>
    <w:p w:rsidR="00BA3268" w:rsidRDefault="00BA3268" w:rsidP="00BA3268">
      <w:pPr>
        <w:ind w:left="360"/>
      </w:pPr>
      <w:r>
        <w:lastRenderedPageBreak/>
        <w:t>-</w:t>
      </w:r>
      <w:r w:rsidR="00B91561">
        <w:t xml:space="preserve"> </w:t>
      </w:r>
      <w:r>
        <w:t>Rappel de la nature des travaux et du cout</w:t>
      </w:r>
      <w:r w:rsidR="00B91561">
        <w:t xml:space="preserve"> : </w:t>
      </w:r>
      <w:r w:rsidR="00FC06F8">
        <w:t>2 450 000 €HT</w:t>
      </w:r>
    </w:p>
    <w:p w:rsidR="00FC06F8" w:rsidRDefault="00FC06F8" w:rsidP="00BA3268">
      <w:pPr>
        <w:ind w:left="360"/>
      </w:pPr>
      <w:r>
        <w:t>Rénovation globale de l’école élémentaire Montaigne, travaux d’isolation par l’extérieur avec la recherche d’une performance BBC rénovation.</w:t>
      </w:r>
    </w:p>
    <w:p w:rsidR="00FC06F8" w:rsidRDefault="00FC06F8" w:rsidP="00BA3268">
      <w:pPr>
        <w:ind w:left="360"/>
      </w:pPr>
      <w:r>
        <w:t>Travaux de réaménagement intérieur, afin de pouvoir accueillir l’ouverture de nouvelles classes (dédoublement des CP et CE1).</w:t>
      </w:r>
    </w:p>
    <w:p w:rsidR="00BA3268" w:rsidRDefault="00BA3268" w:rsidP="00BA3268">
      <w:pPr>
        <w:ind w:left="360"/>
      </w:pPr>
      <w:r>
        <w:t>-</w:t>
      </w:r>
      <w:r w:rsidR="00B91561">
        <w:t xml:space="preserve"> </w:t>
      </w:r>
      <w:r>
        <w:t>Etat d’avancement du chantier</w:t>
      </w:r>
      <w:r w:rsidR="00FC06F8">
        <w:t> : une première phase (rénovation de 5 classes s’achève le 17 décembre, le désamiantage est réalisé à 60 %).</w:t>
      </w:r>
    </w:p>
    <w:p w:rsidR="00BA3268" w:rsidRDefault="00BA3268" w:rsidP="00BA3268">
      <w:pPr>
        <w:ind w:left="360"/>
      </w:pPr>
      <w:r>
        <w:t>-</w:t>
      </w:r>
      <w:r w:rsidR="00B91561">
        <w:t xml:space="preserve"> </w:t>
      </w:r>
      <w:r>
        <w:t>Livraison : rentrée scolaire de septembre 2019</w:t>
      </w:r>
    </w:p>
    <w:p w:rsidR="00BA3268" w:rsidRDefault="00BA3268" w:rsidP="00BA3268">
      <w:pPr>
        <w:ind w:left="360"/>
      </w:pPr>
    </w:p>
    <w:p w:rsidR="003E5B16" w:rsidRPr="001702A2" w:rsidRDefault="00787287" w:rsidP="00787287">
      <w:pPr>
        <w:pStyle w:val="Paragraphedeliste"/>
        <w:numPr>
          <w:ilvl w:val="0"/>
          <w:numId w:val="2"/>
        </w:numPr>
        <w:rPr>
          <w:b/>
        </w:rPr>
      </w:pPr>
      <w:r w:rsidRPr="001702A2">
        <w:rPr>
          <w:b/>
        </w:rPr>
        <w:t>Cours et jardins d’école</w:t>
      </w:r>
    </w:p>
    <w:p w:rsidR="00787287" w:rsidRDefault="00787287" w:rsidP="00787287">
      <w:pPr>
        <w:ind w:left="360"/>
      </w:pPr>
      <w:r>
        <w:t>-interventions prévues en 2019 :</w:t>
      </w:r>
    </w:p>
    <w:p w:rsidR="00787287" w:rsidRDefault="00787287" w:rsidP="00787287">
      <w:pPr>
        <w:ind w:left="360"/>
      </w:pPr>
      <w:r>
        <w:lastRenderedPageBreak/>
        <w:tab/>
        <w:t>Ecole Guynemer/Rolin :</w:t>
      </w:r>
      <w:r w:rsidR="00C4248B">
        <w:t xml:space="preserve"> une concertation est menée par une paysagiste depuis septembre 2019 auprès des enfants, des enseignants, des parents, de l’association Promesse et du référent de pause méridienne afin d’identifier les usages et les souhaits d’évolution vers un verdissement plus important de la cour d’école.</w:t>
      </w:r>
    </w:p>
    <w:p w:rsidR="00787287" w:rsidRDefault="00787287" w:rsidP="00787287">
      <w:pPr>
        <w:ind w:left="360"/>
      </w:pPr>
      <w:r>
        <w:tab/>
        <w:t xml:space="preserve">Ecole La paix : lancement du projet d’aménagement des 2 cours </w:t>
      </w:r>
      <w:r w:rsidR="00C4248B">
        <w:t xml:space="preserve">avec le démarrage de la concertation des enfants et adultes de l’école depuis octobre 2018 </w:t>
      </w:r>
      <w:r>
        <w:t>et de réfection des fa</w:t>
      </w:r>
      <w:r w:rsidR="00FC06F8">
        <w:t>çades intérieures des bâtiments</w:t>
      </w:r>
      <w:r>
        <w:t>.</w:t>
      </w:r>
    </w:p>
    <w:p w:rsidR="00FC06F8" w:rsidRDefault="00FC06F8" w:rsidP="00FC06F8">
      <w:pPr>
        <w:ind w:left="360"/>
      </w:pPr>
      <w:r>
        <w:t>L</w:t>
      </w:r>
      <w:r>
        <w:t xml:space="preserve">e projet comprend la réparation des planchers (dalle haute du rez-de-chaussée), une réfection des façades intérieures et l’aménagement des cours d’école, dans le cadre du projet des cours </w:t>
      </w:r>
      <w:proofErr w:type="gramStart"/>
      <w:r>
        <w:t>aux</w:t>
      </w:r>
      <w:proofErr w:type="gramEnd"/>
      <w:r>
        <w:t xml:space="preserve"> jardins d’école.</w:t>
      </w:r>
    </w:p>
    <w:p w:rsidR="00787287" w:rsidRDefault="00FC06F8" w:rsidP="00FC06F8">
      <w:pPr>
        <w:ind w:left="360"/>
      </w:pPr>
      <w:r>
        <w:t>Réalisation sur les années 2019 et 2020.</w:t>
      </w:r>
    </w:p>
    <w:p w:rsidR="00787287" w:rsidRPr="001702A2" w:rsidRDefault="00787287" w:rsidP="00787287">
      <w:pPr>
        <w:pStyle w:val="Paragraphedeliste"/>
        <w:numPr>
          <w:ilvl w:val="0"/>
          <w:numId w:val="2"/>
        </w:numPr>
        <w:rPr>
          <w:b/>
        </w:rPr>
      </w:pPr>
      <w:r w:rsidRPr="001702A2">
        <w:rPr>
          <w:b/>
        </w:rPr>
        <w:t>Restaurant scolaire Jean Zay</w:t>
      </w:r>
    </w:p>
    <w:p w:rsidR="00787287" w:rsidRDefault="00787287" w:rsidP="00787287">
      <w:pPr>
        <w:ind w:left="360"/>
      </w:pPr>
      <w:r>
        <w:t>-Objectifs : adapter les capacités d’accueil des restaurants scolaires municipaux à la demande des écoles du quartier. Construction d’un nouveau restaurant scolaire d’une capacité de 90 couverts.</w:t>
      </w:r>
    </w:p>
    <w:p w:rsidR="00787287" w:rsidRDefault="00787287" w:rsidP="00787287">
      <w:pPr>
        <w:ind w:left="360"/>
      </w:pPr>
      <w:r>
        <w:t>-Caractéristiques :</w:t>
      </w:r>
    </w:p>
    <w:p w:rsidR="00787287" w:rsidRDefault="00787287" w:rsidP="00787287">
      <w:pPr>
        <w:ind w:left="360"/>
      </w:pPr>
      <w:r>
        <w:t>-Déroulement du chantier :</w:t>
      </w:r>
    </w:p>
    <w:p w:rsidR="00787287" w:rsidRDefault="00787287" w:rsidP="00787287">
      <w:pPr>
        <w:ind w:left="360"/>
      </w:pPr>
      <w:r>
        <w:t>-Calendrier : Mise en service à la rentrée scolaire de septembre 2019</w:t>
      </w:r>
    </w:p>
    <w:p w:rsidR="00787287" w:rsidRPr="001702A2" w:rsidRDefault="00787287" w:rsidP="00787287">
      <w:pPr>
        <w:ind w:left="360"/>
        <w:rPr>
          <w:b/>
        </w:rPr>
      </w:pPr>
    </w:p>
    <w:p w:rsidR="00787287" w:rsidRPr="001702A2" w:rsidRDefault="00787287" w:rsidP="00787287">
      <w:pPr>
        <w:pStyle w:val="Paragraphedeliste"/>
        <w:numPr>
          <w:ilvl w:val="0"/>
          <w:numId w:val="2"/>
        </w:numPr>
        <w:rPr>
          <w:b/>
        </w:rPr>
      </w:pPr>
      <w:r w:rsidRPr="001702A2">
        <w:rPr>
          <w:b/>
        </w:rPr>
        <w:t>Stade Michel Bernard</w:t>
      </w:r>
    </w:p>
    <w:p w:rsidR="00787287" w:rsidRDefault="00787287" w:rsidP="00787287">
      <w:pPr>
        <w:ind w:left="360"/>
      </w:pPr>
      <w:r>
        <w:t>-Objectif : Améliorer les conditions d’accueil des utilisateurs du stade M Bernard en dotant le stade d’un nouveau bâtiment comprenant </w:t>
      </w:r>
      <w:proofErr w:type="gramStart"/>
      <w:r>
        <w:t xml:space="preserve">:  </w:t>
      </w:r>
      <w:r w:rsidR="00DE12EC">
        <w:t>8</w:t>
      </w:r>
      <w:proofErr w:type="gramEnd"/>
      <w:r>
        <w:t xml:space="preserve"> vestiaires/douches, des sanitaires </w:t>
      </w:r>
      <w:r>
        <w:lastRenderedPageBreak/>
        <w:t>joueurs et public, un club house, ainsi que les équipements permettant du classement en 5</w:t>
      </w:r>
      <w:r w:rsidRPr="00787287">
        <w:rPr>
          <w:vertAlign w:val="superscript"/>
        </w:rPr>
        <w:t>e</w:t>
      </w:r>
      <w:r>
        <w:t xml:space="preserve"> catégorie FFF</w:t>
      </w:r>
      <w:r w:rsidR="001702A2">
        <w:t>.</w:t>
      </w:r>
    </w:p>
    <w:p w:rsidR="001702A2" w:rsidRDefault="001702A2" w:rsidP="00787287">
      <w:pPr>
        <w:ind w:left="360"/>
      </w:pPr>
      <w:r>
        <w:t>-Calendrier</w:t>
      </w:r>
    </w:p>
    <w:p w:rsidR="001702A2" w:rsidRDefault="001702A2" w:rsidP="00787287">
      <w:pPr>
        <w:ind w:left="360"/>
      </w:pPr>
      <w:r>
        <w:tab/>
        <w:t>Attribution des marchés : Septembre/octobre 2018</w:t>
      </w:r>
    </w:p>
    <w:p w:rsidR="001702A2" w:rsidRDefault="001702A2" w:rsidP="00787287">
      <w:pPr>
        <w:ind w:left="360"/>
      </w:pPr>
      <w:r>
        <w:tab/>
        <w:t>Installation de vestiaires provisoires et démolition du bâtiment actuel :</w:t>
      </w:r>
      <w:r w:rsidR="00DE12EC">
        <w:t xml:space="preserve"> fin novembre 2018 (fait)</w:t>
      </w:r>
    </w:p>
    <w:p w:rsidR="001702A2" w:rsidRDefault="001702A2" w:rsidP="00787287">
      <w:pPr>
        <w:ind w:left="360"/>
      </w:pPr>
      <w:r>
        <w:tab/>
        <w:t>Livraison : date prévisionnelle :</w:t>
      </w:r>
      <w:r w:rsidR="00DE12EC">
        <w:t xml:space="preserve"> septembre 2019</w:t>
      </w:r>
    </w:p>
    <w:p w:rsidR="001702A2" w:rsidRDefault="001702A2" w:rsidP="00787287">
      <w:pPr>
        <w:ind w:left="360"/>
      </w:pPr>
      <w:r>
        <w:tab/>
        <w:t>Cout d’opération :</w:t>
      </w:r>
      <w:r w:rsidR="00DE12EC">
        <w:t xml:space="preserve"> 1 380 000 €HT</w:t>
      </w:r>
    </w:p>
    <w:p w:rsidR="001702A2" w:rsidRPr="001702A2" w:rsidRDefault="001702A2" w:rsidP="001702A2">
      <w:pPr>
        <w:pStyle w:val="Paragraphedeliste"/>
        <w:numPr>
          <w:ilvl w:val="0"/>
          <w:numId w:val="2"/>
        </w:numPr>
        <w:rPr>
          <w:b/>
        </w:rPr>
      </w:pPr>
      <w:r w:rsidRPr="001702A2">
        <w:rPr>
          <w:b/>
        </w:rPr>
        <w:t>Plantation d’arbres rue Pasteur</w:t>
      </w:r>
    </w:p>
    <w:p w:rsidR="001702A2" w:rsidRDefault="001702A2" w:rsidP="001702A2">
      <w:pPr>
        <w:ind w:left="360"/>
      </w:pPr>
      <w:r>
        <w:t>-Objectif :</w:t>
      </w:r>
      <w:r w:rsidR="00DE12EC">
        <w:t xml:space="preserve"> renouveler les arbres en mauvais état sanitaire, réaliser de vrais fosses d’arbres, planter des arbres à port fastigié</w:t>
      </w:r>
    </w:p>
    <w:p w:rsidR="001702A2" w:rsidRDefault="001702A2" w:rsidP="001702A2">
      <w:pPr>
        <w:ind w:left="360"/>
      </w:pPr>
      <w:r>
        <w:t>-mise en œuvre</w:t>
      </w:r>
      <w:r w:rsidR="00DE12EC">
        <w:t> : hiver 2018-2019</w:t>
      </w:r>
    </w:p>
    <w:p w:rsidR="001702A2" w:rsidRDefault="001702A2" w:rsidP="001702A2">
      <w:pPr>
        <w:ind w:left="360"/>
      </w:pPr>
      <w:r>
        <w:t>-cout :</w:t>
      </w:r>
      <w:r w:rsidR="00DE12EC">
        <w:t xml:space="preserve"> devis en cours</w:t>
      </w:r>
    </w:p>
    <w:p w:rsidR="001702A2" w:rsidRDefault="001702A2" w:rsidP="001702A2">
      <w:pPr>
        <w:ind w:left="360"/>
      </w:pPr>
      <w:r>
        <w:t xml:space="preserve">8) </w:t>
      </w:r>
      <w:r w:rsidRPr="001702A2">
        <w:rPr>
          <w:b/>
        </w:rPr>
        <w:t xml:space="preserve">Résidence </w:t>
      </w:r>
      <w:proofErr w:type="spellStart"/>
      <w:r w:rsidRPr="001702A2">
        <w:rPr>
          <w:b/>
        </w:rPr>
        <w:t>VanderMeersch</w:t>
      </w:r>
      <w:proofErr w:type="spellEnd"/>
      <w:r w:rsidRPr="001702A2">
        <w:rPr>
          <w:b/>
        </w:rPr>
        <w:t> : désamiantage/déconstruction</w:t>
      </w:r>
    </w:p>
    <w:p w:rsidR="001702A2" w:rsidRDefault="001702A2" w:rsidP="001702A2">
      <w:pPr>
        <w:ind w:left="360"/>
      </w:pPr>
      <w:r>
        <w:t>-Attribution du marché : décembre 2018</w:t>
      </w:r>
    </w:p>
    <w:p w:rsidR="001702A2" w:rsidRDefault="001702A2" w:rsidP="001702A2">
      <w:pPr>
        <w:ind w:left="360"/>
      </w:pPr>
      <w:r>
        <w:t>-début des travaux :</w:t>
      </w:r>
      <w:r w:rsidR="00DE12EC">
        <w:t xml:space="preserve"> février 2019, </w:t>
      </w:r>
      <w:r w:rsidR="00FA5BF9">
        <w:t>durée prévisionnelle 5 à 6 mois</w:t>
      </w:r>
      <w:bookmarkStart w:id="0" w:name="_GoBack"/>
      <w:bookmarkEnd w:id="0"/>
    </w:p>
    <w:p w:rsidR="001702A2" w:rsidRPr="001702A2" w:rsidRDefault="001702A2" w:rsidP="001702A2">
      <w:pPr>
        <w:ind w:left="360"/>
        <w:rPr>
          <w:b/>
        </w:rPr>
      </w:pPr>
      <w:r>
        <w:t>9</w:t>
      </w:r>
      <w:r w:rsidRPr="001702A2">
        <w:rPr>
          <w:b/>
        </w:rPr>
        <w:t>) Acquisitions Rue De Gaulle</w:t>
      </w:r>
    </w:p>
    <w:p w:rsidR="001702A2" w:rsidRDefault="001702A2" w:rsidP="001702A2">
      <w:pPr>
        <w:ind w:left="360"/>
      </w:pPr>
      <w:r>
        <w:t>-Objectifs : Redynamisation du commerce rue De Gaulle – Acquisition de l’immeuble de l’ex-CIC pour y implanter une activité commerciale après travaux d’aménagement.</w:t>
      </w:r>
    </w:p>
    <w:p w:rsidR="001702A2" w:rsidRDefault="001702A2" w:rsidP="001702A2">
      <w:pPr>
        <w:ind w:left="360"/>
      </w:pPr>
    </w:p>
    <w:p w:rsidR="003E5B16" w:rsidRPr="003E5B16" w:rsidRDefault="003E5B16" w:rsidP="003E5B16">
      <w:pPr>
        <w:ind w:left="360"/>
      </w:pPr>
    </w:p>
    <w:sectPr w:rsidR="003E5B16" w:rsidRPr="003E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5320"/>
    <w:multiLevelType w:val="hybridMultilevel"/>
    <w:tmpl w:val="58D081E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58A86893"/>
    <w:multiLevelType w:val="hybridMultilevel"/>
    <w:tmpl w:val="A78E840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F0E550B"/>
    <w:multiLevelType w:val="hybridMultilevel"/>
    <w:tmpl w:val="8E1649A2"/>
    <w:lvl w:ilvl="0" w:tplc="007855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582989"/>
    <w:multiLevelType w:val="hybridMultilevel"/>
    <w:tmpl w:val="C4E8B3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16"/>
    <w:rsid w:val="00044A73"/>
    <w:rsid w:val="001702A2"/>
    <w:rsid w:val="003E5B16"/>
    <w:rsid w:val="00787287"/>
    <w:rsid w:val="00B91561"/>
    <w:rsid w:val="00BA3268"/>
    <w:rsid w:val="00C4248B"/>
    <w:rsid w:val="00DE12EC"/>
    <w:rsid w:val="00E12E63"/>
    <w:rsid w:val="00F05FED"/>
    <w:rsid w:val="00FA5BF9"/>
    <w:rsid w:val="00FC0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1F174-097E-4183-8428-87F1BB9A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4278</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Lavoine</dc:creator>
  <cp:keywords/>
  <dc:description/>
  <cp:lastModifiedBy>Christophe Lambin</cp:lastModifiedBy>
  <cp:revision>2</cp:revision>
  <dcterms:created xsi:type="dcterms:W3CDTF">2018-12-04T13:11:00Z</dcterms:created>
  <dcterms:modified xsi:type="dcterms:W3CDTF">2018-12-04T13:11:00Z</dcterms:modified>
</cp:coreProperties>
</file>